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AAFE9" w14:textId="77777777" w:rsidR="008B0983" w:rsidRPr="003E0557" w:rsidRDefault="008B0983" w:rsidP="008B0983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3E0557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251B31B9" w14:textId="6A25773C" w:rsidR="008B0983" w:rsidRPr="003E0557" w:rsidRDefault="008B0983" w:rsidP="008B098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E0557">
        <w:rPr>
          <w:rFonts w:ascii="Arial" w:hAnsi="Arial" w:cs="Arial"/>
          <w:sz w:val="24"/>
          <w:szCs w:val="24"/>
        </w:rPr>
        <w:t>Aos vinte e cinco dias do mês de novembro de dois mil e vinte e cinco, às dez horas, reuniu-se, na sede do Instituto de Previdência dos Servidores Públicos do Município de Guanhães – GuanhãesPrev, situada na Rua Monsenhor Pinheiro, nº 101, Centro, Guanhães/MG, o Comitê de Investimentos, com a presença de Daniel Fernando da Silva, Francielle Elgita de Oliveira Costa, Humberto Salvador Ferreira Lopes e Rosimery Aparecida Inácio de Pinho Procópio, além da participação remota de Rodrigo</w:t>
      </w:r>
      <w:r>
        <w:rPr>
          <w:rFonts w:ascii="Arial" w:hAnsi="Arial" w:cs="Arial"/>
          <w:sz w:val="24"/>
          <w:szCs w:val="24"/>
        </w:rPr>
        <w:t xml:space="preserve"> Guimarães</w:t>
      </w:r>
      <w:r w:rsidRPr="003E0557">
        <w:rPr>
          <w:rFonts w:ascii="Arial" w:hAnsi="Arial" w:cs="Arial"/>
          <w:sz w:val="24"/>
          <w:szCs w:val="24"/>
        </w:rPr>
        <w:t xml:space="preserve">, representante da Lema Assessoria de Investimentos. A presidente Francielle abriu a reunião, dando boas-vindas aos presentes e informando que a pauta trataria do fechamento do mês de outubro de 2025 e da atualização dos acontecimentos do mercado financeiro e passou a palavra para o </w:t>
      </w:r>
      <w:r w:rsidRPr="00E32E07">
        <w:rPr>
          <w:rFonts w:ascii="Arial" w:hAnsi="Arial" w:cs="Arial"/>
          <w:sz w:val="24"/>
          <w:szCs w:val="24"/>
        </w:rPr>
        <w:t xml:space="preserve">Rodrigo </w:t>
      </w:r>
      <w:r w:rsidRPr="003E0557">
        <w:rPr>
          <w:rFonts w:ascii="Arial" w:hAnsi="Arial" w:cs="Arial"/>
          <w:sz w:val="24"/>
          <w:szCs w:val="24"/>
        </w:rPr>
        <w:t xml:space="preserve">que iniciou </w:t>
      </w:r>
      <w:r w:rsidRPr="00E32E07">
        <w:rPr>
          <w:rFonts w:ascii="Arial" w:hAnsi="Arial" w:cs="Arial"/>
          <w:sz w:val="24"/>
          <w:szCs w:val="24"/>
        </w:rPr>
        <w:t>apresentando o cenário de 2025, destacando o desempenho da renda fixa, que tem oferecido bom retorno para baixo risco, e comentando a divergência recente no F</w:t>
      </w:r>
      <w:r w:rsidRPr="003E0557">
        <w:rPr>
          <w:rFonts w:ascii="Arial" w:hAnsi="Arial" w:cs="Arial"/>
          <w:sz w:val="24"/>
          <w:szCs w:val="24"/>
        </w:rPr>
        <w:t>ED</w:t>
      </w:r>
      <w:r w:rsidRPr="00E32E07">
        <w:rPr>
          <w:rFonts w:ascii="Arial" w:hAnsi="Arial" w:cs="Arial"/>
          <w:sz w:val="24"/>
          <w:szCs w:val="24"/>
        </w:rPr>
        <w:t xml:space="preserve">, a possibilidade de redução da taxa de juros americana atualmente entre 3,75% e 4% e o déficit comercial dos EUA. Ao seguir com a exposição, mencionou queda pontual do S&amp;P 500 nos primeiros vinte dias de novembro, apesar de rentabilidade anual positiva, além de resultados favoráveis de bolsas internacionais e nacionais. Destacou que, considerando a carteira mais enxuta do Instituto, o cenário de renda fixa continua mais interessante. </w:t>
      </w:r>
      <w:r>
        <w:rPr>
          <w:rFonts w:ascii="Arial" w:hAnsi="Arial" w:cs="Arial"/>
          <w:sz w:val="24"/>
          <w:szCs w:val="24"/>
        </w:rPr>
        <w:t>Francielle</w:t>
      </w:r>
      <w:r w:rsidRPr="00E32E07">
        <w:rPr>
          <w:rFonts w:ascii="Arial" w:hAnsi="Arial" w:cs="Arial"/>
          <w:sz w:val="24"/>
          <w:szCs w:val="24"/>
        </w:rPr>
        <w:t xml:space="preserve"> questionou sobre investimentos em BDRs diante das expectativas de corte de juros nos EUA. Rodrigo explicou que a decisão depende do ALM, lembrando que a saída recente dos fundos de ações poderia tornar o retorno a ativos semelhantes incoerente sem nova análise técnica, e que trataria do assunto com o Felipe. </w:t>
      </w:r>
      <w:r>
        <w:rPr>
          <w:rFonts w:ascii="Arial" w:hAnsi="Arial" w:cs="Arial"/>
          <w:sz w:val="24"/>
          <w:szCs w:val="24"/>
        </w:rPr>
        <w:t>Francielle</w:t>
      </w:r>
      <w:r w:rsidRPr="00E32E07">
        <w:rPr>
          <w:rFonts w:ascii="Arial" w:hAnsi="Arial" w:cs="Arial"/>
          <w:sz w:val="24"/>
          <w:szCs w:val="24"/>
        </w:rPr>
        <w:t xml:space="preserve"> observou que o estudo de ALM deixou a carteira rígida, transmitindo a impressão de necessidade imediata de recursos e limitando oportunidades de renda variável, o que a preocupa diante de possíveis cortes de juros apenas em 2026. Ela questionou se a saída total da renda variável foi a melhor escolha e se deveria haver espaço para percentual menor ou alternativas como BDRs, ressaltando incertezas políticas e eleitorais e a busca por retorno maior. Também questionou os índices de risco, mencionando valores negativos que não compreendeu, mesmo com a carteira conservadora. Rodrigo esclareceu que o ALM funciona como um plano a ser seguido, preservando o patrimônio diante do déficit, e que não é totalmente rígido, mas serve como referência para decisões mais seguras até sua revisão no próximo ano. Explicou a necessidade de cautela, já que oscilações e eventos políticos podem alterar o cenário, e concordou que ajustes futuros na política de investimentos poderão ser discutidos. </w:t>
      </w:r>
      <w:r w:rsidRPr="003E0557">
        <w:rPr>
          <w:rFonts w:ascii="Arial" w:hAnsi="Arial" w:cs="Arial"/>
          <w:sz w:val="24"/>
          <w:szCs w:val="24"/>
        </w:rPr>
        <w:t xml:space="preserve">Rosimery questionou se </w:t>
      </w:r>
      <w:r w:rsidRPr="00E32E07">
        <w:rPr>
          <w:rFonts w:ascii="Arial" w:hAnsi="Arial" w:cs="Arial"/>
          <w:sz w:val="24"/>
          <w:szCs w:val="24"/>
        </w:rPr>
        <w:t xml:space="preserve">os índices </w:t>
      </w:r>
      <w:r w:rsidRPr="003E0557">
        <w:rPr>
          <w:rFonts w:ascii="Arial" w:hAnsi="Arial" w:cs="Arial"/>
          <w:sz w:val="24"/>
          <w:szCs w:val="24"/>
        </w:rPr>
        <w:t xml:space="preserve">indicadores de risco </w:t>
      </w:r>
      <w:r w:rsidRPr="00E32E07">
        <w:rPr>
          <w:rFonts w:ascii="Arial" w:hAnsi="Arial" w:cs="Arial"/>
          <w:sz w:val="24"/>
          <w:szCs w:val="24"/>
        </w:rPr>
        <w:t xml:space="preserve">negativos podem ser influenciados por fundos como FIDC e </w:t>
      </w:r>
      <w:r w:rsidRPr="003E0557">
        <w:rPr>
          <w:rFonts w:ascii="Arial" w:hAnsi="Arial" w:cs="Arial"/>
          <w:sz w:val="24"/>
          <w:szCs w:val="24"/>
        </w:rPr>
        <w:t>o CARE</w:t>
      </w:r>
      <w:r w:rsidRPr="00E32E07">
        <w:rPr>
          <w:rFonts w:ascii="Arial" w:hAnsi="Arial" w:cs="Arial"/>
          <w:sz w:val="24"/>
          <w:szCs w:val="24"/>
        </w:rPr>
        <w:t>11</w:t>
      </w:r>
      <w:r w:rsidRPr="003E0557">
        <w:rPr>
          <w:rFonts w:ascii="Arial" w:hAnsi="Arial" w:cs="Arial"/>
          <w:sz w:val="24"/>
          <w:szCs w:val="24"/>
        </w:rPr>
        <w:t xml:space="preserve"> existentes na carteira e Rodrigo disse que pode sim</w:t>
      </w:r>
      <w:r w:rsidRPr="00E32E07">
        <w:rPr>
          <w:rFonts w:ascii="Arial" w:hAnsi="Arial" w:cs="Arial"/>
          <w:sz w:val="24"/>
          <w:szCs w:val="24"/>
        </w:rPr>
        <w:t>,</w:t>
      </w:r>
      <w:r w:rsidRPr="003E0557">
        <w:rPr>
          <w:rFonts w:ascii="Arial" w:hAnsi="Arial" w:cs="Arial"/>
          <w:sz w:val="24"/>
          <w:szCs w:val="24"/>
        </w:rPr>
        <w:t xml:space="preserve"> mas</w:t>
      </w:r>
      <w:r w:rsidRPr="00E32E07">
        <w:rPr>
          <w:rFonts w:ascii="Arial" w:hAnsi="Arial" w:cs="Arial"/>
          <w:sz w:val="24"/>
          <w:szCs w:val="24"/>
        </w:rPr>
        <w:t xml:space="preserve"> reconhece</w:t>
      </w:r>
      <w:r w:rsidRPr="003E0557">
        <w:rPr>
          <w:rFonts w:ascii="Arial" w:hAnsi="Arial" w:cs="Arial"/>
          <w:sz w:val="24"/>
          <w:szCs w:val="24"/>
        </w:rPr>
        <w:t xml:space="preserve">u que pode ter havido alguma inconsistência e </w:t>
      </w:r>
      <w:r w:rsidRPr="00E32E07">
        <w:rPr>
          <w:rFonts w:ascii="Arial" w:hAnsi="Arial" w:cs="Arial"/>
          <w:sz w:val="24"/>
          <w:szCs w:val="24"/>
        </w:rPr>
        <w:t xml:space="preserve">que verificará </w:t>
      </w:r>
      <w:r w:rsidRPr="003E0557">
        <w:rPr>
          <w:rFonts w:ascii="Arial" w:hAnsi="Arial" w:cs="Arial"/>
          <w:sz w:val="24"/>
          <w:szCs w:val="24"/>
        </w:rPr>
        <w:t xml:space="preserve">estas </w:t>
      </w:r>
      <w:r w:rsidRPr="00E32E07">
        <w:rPr>
          <w:rFonts w:ascii="Arial" w:hAnsi="Arial" w:cs="Arial"/>
          <w:sz w:val="24"/>
          <w:szCs w:val="24"/>
        </w:rPr>
        <w:t xml:space="preserve">possíveis inconsistências no sistema junto ao time de tecnologia. </w:t>
      </w:r>
      <w:r>
        <w:rPr>
          <w:rFonts w:ascii="Arial" w:hAnsi="Arial" w:cs="Arial"/>
          <w:sz w:val="24"/>
          <w:szCs w:val="24"/>
        </w:rPr>
        <w:t>Francielle</w:t>
      </w:r>
      <w:r w:rsidRPr="00E32E07">
        <w:rPr>
          <w:rFonts w:ascii="Arial" w:hAnsi="Arial" w:cs="Arial"/>
          <w:sz w:val="24"/>
          <w:szCs w:val="24"/>
        </w:rPr>
        <w:t xml:space="preserve"> pediu aprofundamento sobre os indicadores de risco e Rodrigo se comprometeu a dedicar parte da próxima reunião para explicá-los detalhadamente, reduzindo o tempo da apresentação de mercado. Ficou acordado que, como há duas reuniões mensais, uma poderá ser destinada ao estudo técnico e outra à análise da carteira. Ao final, Francie</w:t>
      </w:r>
      <w:r w:rsidRPr="003E0557">
        <w:rPr>
          <w:rFonts w:ascii="Arial" w:hAnsi="Arial" w:cs="Arial"/>
          <w:sz w:val="24"/>
          <w:szCs w:val="24"/>
        </w:rPr>
        <w:t>l</w:t>
      </w:r>
      <w:r w:rsidRPr="00E32E07">
        <w:rPr>
          <w:rFonts w:ascii="Arial" w:hAnsi="Arial" w:cs="Arial"/>
          <w:sz w:val="24"/>
          <w:szCs w:val="24"/>
        </w:rPr>
        <w:t xml:space="preserve">le reforçou a responsabilidade das decisões e a necessidade de compreensão plena dos temas, sendo parabenizada por Rodrigo pelo interesse e </w:t>
      </w:r>
      <w:r w:rsidRPr="00E32E07">
        <w:rPr>
          <w:rFonts w:ascii="Arial" w:hAnsi="Arial" w:cs="Arial"/>
          <w:sz w:val="24"/>
          <w:szCs w:val="24"/>
        </w:rPr>
        <w:lastRenderedPageBreak/>
        <w:t xml:space="preserve">participação. </w:t>
      </w:r>
      <w:r w:rsidRPr="003E0557">
        <w:rPr>
          <w:rFonts w:ascii="Arial" w:hAnsi="Arial" w:cs="Arial"/>
          <w:sz w:val="24"/>
          <w:szCs w:val="24"/>
        </w:rPr>
        <w:t xml:space="preserve">Passo seguinte, Francielle apresentou o relatório de investimentos, analisado e aprovado pelo comitê, informando que a carteira do GuanhãesPrev está segregada entre os segmentos de renda fixa e Fundo imobiliário, sendo 99,46%, e 0,54% respectivamente, dentro dos limites estabelecidos pela Resolução CMN nº 4.963/2021, que permite até 35% em renda variável para RPPS com Certificação Institucional Pró-Gestão Nível III, certificação esta conquistada pelo Instituto em 21 de julho de 2025. Foi constatado que não há desenquadramentos nos segmentos de renda fixa e fundo imobiliário e que 80,75% dos recursos possuem liquidez inferior a trinta dias, distribuídos em treze (13) fundos de investimento. No mês de outubro de 2025, verificou-se uma redução patrimonial em função dos resgates realizados para pagamento da folha de aposentados e pensionistas, resultando em rentabilidade de 1,04%. O IPCA registrou 0,09% no mesmo período, e a meta atuarial foi de 0,52%, mantendo-se em conformidade com o cenário econômico e a estratégia adotada. O Comitê analisou e atestou a conformidade do relatório de investimentos quanto à rentabilidade, riscos e aderência à Política de Investimentos vigente. Nada mais havendo a tratar, a presidente Francielle Elgita de Oliveira Costa encerrou a reunião, agradecendo a participação de todos. Eu, Rosimery Aparecida Inácio de Pinho Procópio, _________________, </w:t>
      </w:r>
      <w:r>
        <w:rPr>
          <w:rFonts w:ascii="Arial" w:hAnsi="Arial" w:cs="Arial"/>
          <w:sz w:val="24"/>
          <w:szCs w:val="24"/>
        </w:rPr>
        <w:t>S</w:t>
      </w:r>
      <w:r w:rsidRPr="003E0557">
        <w:rPr>
          <w:rFonts w:ascii="Arial" w:hAnsi="Arial" w:cs="Arial"/>
          <w:sz w:val="24"/>
          <w:szCs w:val="24"/>
        </w:rPr>
        <w:t>ecretária do Comitê de Investimentos, lavrei a presente ata, que, lida e aprovada, será assinada por mim e pelos demais membros presentes. Guanhães, 25 de novembro de 2025.</w:t>
      </w:r>
    </w:p>
    <w:p w14:paraId="1F4F42E7" w14:textId="77777777" w:rsidR="008B0983" w:rsidRDefault="008B0983" w:rsidP="008B0983"/>
    <w:p w14:paraId="52BD6BA7" w14:textId="77777777" w:rsidR="00D33890" w:rsidRPr="003E0557" w:rsidRDefault="00D33890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2430BBE" w:rsidR="00545113" w:rsidRPr="003E0557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Rosimery Ap. Inácio de Pinho Procópio  </w:t>
      </w:r>
    </w:p>
    <w:p w14:paraId="1D0CA8F9" w14:textId="5A0160DA" w:rsidR="00545113" w:rsidRPr="003E0557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3E0557">
        <w:rPr>
          <w:rFonts w:ascii="Arial" w:hAnsi="Arial" w:cs="Arial"/>
          <w:sz w:val="24"/>
          <w:szCs w:val="24"/>
          <w:lang w:val="pt-BR"/>
        </w:rPr>
        <w:tab/>
        <w:t xml:space="preserve">                          Secretária</w:t>
      </w:r>
    </w:p>
    <w:p w14:paraId="09BB0A10" w14:textId="77777777" w:rsidR="00545113" w:rsidRPr="003E0557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677DC4BA" w14:textId="77777777" w:rsidR="00545113" w:rsidRPr="003E0557" w:rsidRDefault="00545113" w:rsidP="003E0557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3E0557" w:rsidRDefault="00545113" w:rsidP="003E0557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1A418C7D" w14:textId="03E81C96" w:rsidR="00660AAF" w:rsidRPr="003E0557" w:rsidRDefault="00660AAF" w:rsidP="003E0557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>Daniel Fernando da Silva</w:t>
      </w:r>
      <w:r w:rsidR="00545113" w:rsidRPr="003E0557">
        <w:rPr>
          <w:rFonts w:ascii="Arial" w:hAnsi="Arial" w:cs="Arial"/>
          <w:sz w:val="24"/>
          <w:szCs w:val="24"/>
          <w:lang w:val="pt-BR"/>
        </w:rPr>
        <w:t xml:space="preserve">               </w:t>
      </w:r>
      <w:r w:rsidRPr="003E0557">
        <w:rPr>
          <w:rFonts w:ascii="Arial" w:hAnsi="Arial" w:cs="Arial"/>
          <w:sz w:val="24"/>
          <w:szCs w:val="24"/>
          <w:lang w:val="pt-BR"/>
        </w:rPr>
        <w:t xml:space="preserve">           </w:t>
      </w:r>
      <w:r w:rsidR="00545113" w:rsidRPr="003E0557">
        <w:rPr>
          <w:rFonts w:ascii="Arial" w:hAnsi="Arial" w:cs="Arial"/>
          <w:sz w:val="24"/>
          <w:szCs w:val="24"/>
          <w:lang w:val="pt-BR"/>
        </w:rPr>
        <w:t xml:space="preserve">  </w:t>
      </w:r>
      <w:r w:rsidRPr="003E0557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0B812D99" w14:textId="575ACB6F" w:rsidR="00545113" w:rsidRPr="003E0557" w:rsidRDefault="00660AAF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E0557">
        <w:rPr>
          <w:rFonts w:ascii="Arial" w:hAnsi="Arial" w:cs="Arial"/>
          <w:sz w:val="24"/>
          <w:szCs w:val="24"/>
          <w:lang w:val="pt-BR"/>
        </w:rPr>
        <w:t xml:space="preserve">              </w:t>
      </w:r>
      <w:r w:rsidR="008B0983">
        <w:rPr>
          <w:rFonts w:ascii="Arial" w:hAnsi="Arial" w:cs="Arial"/>
          <w:sz w:val="24"/>
          <w:szCs w:val="24"/>
          <w:lang w:val="pt-BR"/>
        </w:rPr>
        <w:t xml:space="preserve"> </w:t>
      </w:r>
      <w:r w:rsidRPr="003E0557">
        <w:rPr>
          <w:rFonts w:ascii="Arial" w:hAnsi="Arial" w:cs="Arial"/>
          <w:sz w:val="24"/>
          <w:szCs w:val="24"/>
          <w:lang w:val="pt-BR"/>
        </w:rPr>
        <w:t xml:space="preserve"> </w:t>
      </w:r>
      <w:r w:rsidR="00545113" w:rsidRPr="003E0557">
        <w:rPr>
          <w:rFonts w:ascii="Arial" w:hAnsi="Arial" w:cs="Arial"/>
          <w:sz w:val="24"/>
          <w:szCs w:val="24"/>
          <w:lang w:val="pt-BR"/>
        </w:rPr>
        <w:t xml:space="preserve"> Membro                                              </w:t>
      </w:r>
      <w:r w:rsidRPr="003E0557">
        <w:rPr>
          <w:rFonts w:ascii="Arial" w:hAnsi="Arial" w:cs="Arial"/>
          <w:sz w:val="24"/>
          <w:szCs w:val="24"/>
          <w:lang w:val="pt-BR"/>
        </w:rPr>
        <w:t xml:space="preserve">         </w:t>
      </w:r>
      <w:r w:rsidR="00545113" w:rsidRPr="003E0557">
        <w:rPr>
          <w:rFonts w:ascii="Arial" w:hAnsi="Arial" w:cs="Arial"/>
          <w:sz w:val="24"/>
          <w:szCs w:val="24"/>
          <w:lang w:val="pt-BR"/>
        </w:rPr>
        <w:t xml:space="preserve">        Membro</w:t>
      </w:r>
    </w:p>
    <w:p w14:paraId="3AED9EBA" w14:textId="77777777" w:rsidR="00545113" w:rsidRPr="003E0557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A4FD2A9" w14:textId="77777777" w:rsidR="00815898" w:rsidRPr="00660AAF" w:rsidRDefault="00815898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660AAF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1935BB7" w14:textId="77777777" w:rsidR="00545113" w:rsidRPr="00660AAF" w:rsidRDefault="00545113" w:rsidP="003E0557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D3228F7" w14:textId="77777777" w:rsidR="00545113" w:rsidRPr="00660AAF" w:rsidRDefault="00545113" w:rsidP="003E055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585A4906" w14:textId="77777777" w:rsidR="00545113" w:rsidRPr="00660AAF" w:rsidRDefault="00545113" w:rsidP="003E055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1AB0407D" w14:textId="77777777" w:rsidR="00330475" w:rsidRPr="0057268E" w:rsidRDefault="000D53E0" w:rsidP="003E0557">
      <w:pPr>
        <w:spacing w:line="240" w:lineRule="auto"/>
        <w:rPr>
          <w:sz w:val="24"/>
          <w:szCs w:val="24"/>
        </w:rPr>
      </w:pPr>
      <w:r w:rsidRPr="00660AAF">
        <w:rPr>
          <w:sz w:val="24"/>
          <w:szCs w:val="24"/>
        </w:rPr>
        <w:t xml:space="preserve"> </w:t>
      </w:r>
      <w:bookmarkEnd w:id="0"/>
    </w:p>
    <w:sectPr w:rsidR="00330475" w:rsidRPr="0057268E" w:rsidSect="00815898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Pr="00660AAF" w:rsidRDefault="009B7211" w:rsidP="00AE38A1">
      <w:pPr>
        <w:spacing w:after="0" w:line="240" w:lineRule="auto"/>
      </w:pPr>
      <w:r w:rsidRPr="00660AAF">
        <w:separator/>
      </w:r>
    </w:p>
  </w:endnote>
  <w:endnote w:type="continuationSeparator" w:id="0">
    <w:p w14:paraId="7D7A0689" w14:textId="77777777" w:rsidR="009B7211" w:rsidRPr="00660AAF" w:rsidRDefault="009B7211" w:rsidP="00AE38A1">
      <w:pPr>
        <w:spacing w:after="0" w:line="240" w:lineRule="auto"/>
      </w:pPr>
      <w:r w:rsidRPr="00660AA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Pr="00660AAF" w:rsidRDefault="006B11D8" w:rsidP="006B11D8">
    <w:pPr>
      <w:jc w:val="center"/>
    </w:pPr>
    <w:r w:rsidRPr="00660AAF">
      <w:rPr>
        <w:rFonts w:cstheme="minorHAnsi"/>
        <w:b/>
        <w:color w:val="17365D" w:themeColor="text2" w:themeShade="BF"/>
        <w:sz w:val="20"/>
        <w:szCs w:val="20"/>
      </w:rPr>
      <w:br/>
    </w:r>
    <w:r w:rsidRPr="00660AAF"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Pr="00660AAF" w:rsidRDefault="009B7211" w:rsidP="00AE38A1">
      <w:pPr>
        <w:spacing w:after="0" w:line="240" w:lineRule="auto"/>
      </w:pPr>
      <w:r w:rsidRPr="00660AAF">
        <w:separator/>
      </w:r>
    </w:p>
  </w:footnote>
  <w:footnote w:type="continuationSeparator" w:id="0">
    <w:p w14:paraId="21C7CD01" w14:textId="77777777" w:rsidR="009B7211" w:rsidRPr="00660AAF" w:rsidRDefault="009B7211" w:rsidP="00AE38A1">
      <w:pPr>
        <w:spacing w:after="0" w:line="240" w:lineRule="auto"/>
      </w:pPr>
      <w:r w:rsidRPr="00660AA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Pr="00660AAF" w:rsidRDefault="008B0983">
    <w:pPr>
      <w:pStyle w:val="Cabealho"/>
    </w:pPr>
    <w:r w:rsidRPr="00660AAF"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660AAF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660AAF">
      <w:rPr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60AAF">
      <w:rPr>
        <w:b/>
        <w:sz w:val="28"/>
        <w:szCs w:val="28"/>
      </w:rPr>
      <w:t xml:space="preserve">     </w:t>
    </w:r>
    <w:r w:rsidRPr="00660AAF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660AAF">
      <w:rPr>
        <w:b/>
        <w:i/>
        <w:iCs/>
        <w:sz w:val="26"/>
        <w:szCs w:val="26"/>
        <w:u w:val="single"/>
      </w:rPr>
      <w:br/>
      <w:t>DO MUNICÍPIO DE GUANHÃES</w:t>
    </w:r>
    <w:r w:rsidRPr="00660AAF">
      <w:rPr>
        <w:b/>
        <w:i/>
        <w:iCs/>
        <w:sz w:val="26"/>
        <w:szCs w:val="26"/>
      </w:rPr>
      <w:t>-</w:t>
    </w:r>
    <w:r w:rsidRPr="00660AAF">
      <w:rPr>
        <w:b/>
        <w:i/>
        <w:iCs/>
        <w:sz w:val="26"/>
        <w:szCs w:val="26"/>
        <w:u w:val="single"/>
      </w:rPr>
      <w:t>GUANHÃESPREV</w:t>
    </w:r>
    <w:r w:rsidRPr="00660AAF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8B0983" w:rsidRPr="00660AAF">
      <w:rPr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Pr="00660AAF" w:rsidRDefault="008B0983">
    <w:pPr>
      <w:pStyle w:val="Cabealho"/>
    </w:pPr>
    <w:r w:rsidRPr="00660AAF"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1E02C2"/>
    <w:rsid w:val="002B1AEE"/>
    <w:rsid w:val="00330475"/>
    <w:rsid w:val="003E0557"/>
    <w:rsid w:val="003F6D65"/>
    <w:rsid w:val="00441214"/>
    <w:rsid w:val="004B4FFC"/>
    <w:rsid w:val="004C0962"/>
    <w:rsid w:val="004E4260"/>
    <w:rsid w:val="004E79D2"/>
    <w:rsid w:val="00545113"/>
    <w:rsid w:val="0057268E"/>
    <w:rsid w:val="00572B3B"/>
    <w:rsid w:val="005870CA"/>
    <w:rsid w:val="005B1CFB"/>
    <w:rsid w:val="005E5F49"/>
    <w:rsid w:val="005F3F22"/>
    <w:rsid w:val="00660AAF"/>
    <w:rsid w:val="0067285F"/>
    <w:rsid w:val="006B11D8"/>
    <w:rsid w:val="00753965"/>
    <w:rsid w:val="0076343C"/>
    <w:rsid w:val="007E24A2"/>
    <w:rsid w:val="007E76D8"/>
    <w:rsid w:val="00815898"/>
    <w:rsid w:val="008766CE"/>
    <w:rsid w:val="008B0983"/>
    <w:rsid w:val="008D0B50"/>
    <w:rsid w:val="008F28B9"/>
    <w:rsid w:val="00904BB9"/>
    <w:rsid w:val="00954710"/>
    <w:rsid w:val="00982FF5"/>
    <w:rsid w:val="009832CF"/>
    <w:rsid w:val="009A7CF4"/>
    <w:rsid w:val="009B7211"/>
    <w:rsid w:val="009D2F22"/>
    <w:rsid w:val="00A02893"/>
    <w:rsid w:val="00A77661"/>
    <w:rsid w:val="00AA6AC1"/>
    <w:rsid w:val="00AC2144"/>
    <w:rsid w:val="00AD7B05"/>
    <w:rsid w:val="00AE3618"/>
    <w:rsid w:val="00AE38A1"/>
    <w:rsid w:val="00B132A1"/>
    <w:rsid w:val="00B35FE0"/>
    <w:rsid w:val="00B47864"/>
    <w:rsid w:val="00B645FC"/>
    <w:rsid w:val="00BB062E"/>
    <w:rsid w:val="00BB2005"/>
    <w:rsid w:val="00BF77EC"/>
    <w:rsid w:val="00C72B68"/>
    <w:rsid w:val="00CE5B13"/>
    <w:rsid w:val="00D25F84"/>
    <w:rsid w:val="00D33890"/>
    <w:rsid w:val="00D834D3"/>
    <w:rsid w:val="00E024BB"/>
    <w:rsid w:val="00E12E13"/>
    <w:rsid w:val="00E3768E"/>
    <w:rsid w:val="00EA4BB2"/>
    <w:rsid w:val="00EB508A"/>
    <w:rsid w:val="00EC567C"/>
    <w:rsid w:val="00ED1652"/>
    <w:rsid w:val="00F22050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2</Pages>
  <Words>860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8</cp:revision>
  <cp:lastPrinted>2025-11-05T16:37:00Z</cp:lastPrinted>
  <dcterms:created xsi:type="dcterms:W3CDTF">2025-09-26T13:52:00Z</dcterms:created>
  <dcterms:modified xsi:type="dcterms:W3CDTF">2025-11-26T19:21:00Z</dcterms:modified>
</cp:coreProperties>
</file>